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106" w:rsidRDefault="007E6106" w:rsidP="007E6106">
      <w:pPr>
        <w:spacing w:after="300" w:line="276"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 xml:space="preserve">THỦ TỤC HÀNH CHÍNH LĨNH VỰC </w:t>
      </w:r>
      <w:r>
        <w:rPr>
          <w:rFonts w:ascii="Times New Roman" w:eastAsia="Times New Roman" w:hAnsi="Times New Roman" w:cs="Times New Roman"/>
          <w:b/>
          <w:sz w:val="26"/>
        </w:rPr>
        <w:t>ĐỘNG VIÊN QUÂN ĐỘI</w:t>
      </w:r>
    </w:p>
    <w:tbl>
      <w:tblPr>
        <w:tblStyle w:val="TableGrid"/>
        <w:tblW w:w="5076" w:type="pct"/>
        <w:jc w:val="center"/>
        <w:tblLayout w:type="fixed"/>
        <w:tblCellMar>
          <w:top w:w="57" w:type="dxa"/>
          <w:bottom w:w="57" w:type="dxa"/>
        </w:tblCellMar>
        <w:tblLook w:val="04A0" w:firstRow="1" w:lastRow="0" w:firstColumn="1" w:lastColumn="0" w:noHBand="0" w:noVBand="1"/>
      </w:tblPr>
      <w:tblGrid>
        <w:gridCol w:w="843"/>
        <w:gridCol w:w="1625"/>
        <w:gridCol w:w="6095"/>
        <w:gridCol w:w="1200"/>
      </w:tblGrid>
      <w:tr w:rsidR="007E6106" w:rsidRPr="00222D20" w:rsidTr="008C2C3B">
        <w:trPr>
          <w:trHeight w:val="650"/>
          <w:jc w:val="center"/>
        </w:trPr>
        <w:tc>
          <w:tcPr>
            <w:tcW w:w="8563" w:type="dxa"/>
            <w:gridSpan w:val="3"/>
            <w:vAlign w:val="center"/>
          </w:tcPr>
          <w:p w:rsidR="007E6106" w:rsidRPr="007E6106" w:rsidRDefault="007E6106" w:rsidP="007E6106">
            <w:pPr>
              <w:pStyle w:val="NormalWeb"/>
              <w:spacing w:before="120" w:beforeAutospacing="0" w:after="120" w:afterAutospacing="0" w:line="234" w:lineRule="atLeast"/>
              <w:rPr>
                <w:b/>
                <w:bCs/>
                <w:color w:val="000000"/>
                <w:shd w:val="clear" w:color="auto" w:fill="FFFFFF"/>
              </w:rPr>
            </w:pPr>
            <w:r w:rsidRPr="007E6106">
              <w:rPr>
                <w:b/>
                <w:bCs/>
                <w:color w:val="000000"/>
                <w:shd w:val="clear" w:color="auto" w:fill="FFFFFF"/>
              </w:rPr>
              <w:t xml:space="preserve">XXV. </w:t>
            </w:r>
            <w:r w:rsidRPr="00DA4DB5">
              <w:rPr>
                <w:b/>
                <w:bCs/>
                <w:color w:val="000000"/>
                <w:shd w:val="clear" w:color="auto" w:fill="FFFFFF"/>
              </w:rPr>
              <w:t>Lĩnh vực Động viên Quân đội</w:t>
            </w:r>
            <w:r>
              <w:rPr>
                <w:b/>
                <w:bCs/>
                <w:color w:val="000000"/>
                <w:shd w:val="clear" w:color="auto" w:fill="FFFFFF"/>
              </w:rPr>
              <w:t xml:space="preserve"> </w:t>
            </w:r>
            <w:r w:rsidRPr="007E6106">
              <w:rPr>
                <w:b/>
                <w:bCs/>
                <w:color w:val="000000"/>
                <w:shd w:val="clear" w:color="auto" w:fill="FFFFFF"/>
              </w:rPr>
              <w:t>(Quyết định số 4077/QĐ-UBND ngày 04/11/2020)</w:t>
            </w:r>
          </w:p>
        </w:tc>
        <w:tc>
          <w:tcPr>
            <w:tcW w:w="1200" w:type="dxa"/>
            <w:shd w:val="clear" w:color="auto" w:fill="auto"/>
            <w:vAlign w:val="center"/>
          </w:tcPr>
          <w:p w:rsidR="007E6106" w:rsidRPr="007E6106" w:rsidRDefault="007E6106" w:rsidP="007E6106">
            <w:pPr>
              <w:pStyle w:val="NormalWeb"/>
              <w:spacing w:before="120" w:beforeAutospacing="0" w:after="120" w:afterAutospacing="0" w:line="234" w:lineRule="atLeast"/>
              <w:jc w:val="left"/>
              <w:rPr>
                <w:b/>
                <w:bCs/>
                <w:color w:val="000000"/>
                <w:shd w:val="clear" w:color="auto" w:fill="FFFFFF"/>
              </w:rPr>
            </w:pPr>
            <w:r w:rsidRPr="007E6106">
              <w:rPr>
                <w:b/>
                <w:bCs/>
                <w:color w:val="000000"/>
                <w:shd w:val="clear" w:color="auto" w:fill="FFFFFF"/>
              </w:rPr>
              <w:t>Trang</w:t>
            </w:r>
          </w:p>
        </w:tc>
      </w:tr>
      <w:tr w:rsidR="007E6106" w:rsidRPr="00222D20" w:rsidTr="007E6106">
        <w:trPr>
          <w:trHeight w:val="650"/>
          <w:jc w:val="center"/>
        </w:trPr>
        <w:tc>
          <w:tcPr>
            <w:tcW w:w="843" w:type="dxa"/>
            <w:vAlign w:val="center"/>
          </w:tcPr>
          <w:p w:rsidR="007E6106" w:rsidRPr="00DA4DB5" w:rsidRDefault="007E6106" w:rsidP="007E6106">
            <w:pPr>
              <w:pStyle w:val="ListParagraph"/>
              <w:numPr>
                <w:ilvl w:val="0"/>
                <w:numId w:val="1"/>
              </w:numPr>
              <w:rPr>
                <w:rFonts w:ascii="Times New Roman" w:hAnsi="Times New Roman"/>
              </w:rPr>
            </w:pPr>
          </w:p>
        </w:tc>
        <w:tc>
          <w:tcPr>
            <w:tcW w:w="1625" w:type="dxa"/>
            <w:vAlign w:val="center"/>
          </w:tcPr>
          <w:p w:rsidR="007E6106" w:rsidRPr="00DA4DB5" w:rsidRDefault="007E6106" w:rsidP="007E6106">
            <w:pPr>
              <w:pStyle w:val="NormalWeb"/>
              <w:spacing w:before="120" w:beforeAutospacing="0" w:after="120" w:afterAutospacing="0" w:line="234" w:lineRule="atLeast"/>
              <w:jc w:val="left"/>
              <w:rPr>
                <w:color w:val="000000"/>
              </w:rPr>
            </w:pPr>
            <w:r w:rsidRPr="00DA4DB5">
              <w:rPr>
                <w:color w:val="000000"/>
              </w:rPr>
              <w:t>2.000010</w:t>
            </w:r>
          </w:p>
        </w:tc>
        <w:tc>
          <w:tcPr>
            <w:tcW w:w="6095" w:type="dxa"/>
          </w:tcPr>
          <w:p w:rsidR="007E6106" w:rsidRPr="00DA4DB5" w:rsidRDefault="007E6106" w:rsidP="007E6106">
            <w:pPr>
              <w:pStyle w:val="NormalWeb"/>
              <w:spacing w:before="120" w:beforeAutospacing="0" w:after="120" w:afterAutospacing="0" w:line="234" w:lineRule="atLeast"/>
              <w:rPr>
                <w:color w:val="000000"/>
              </w:rPr>
            </w:pPr>
            <w:r w:rsidRPr="00DA4DB5">
              <w:rPr>
                <w:color w:val="000000"/>
              </w:rPr>
              <w:t>Thủ tục đăng ký tạm vắng đối với phương tiện kỹ thuật đã sắp xếp trong kế hoạch bổ sung cho lực lượng thường trực của quân đ</w:t>
            </w:r>
            <w:r>
              <w:rPr>
                <w:color w:val="000000"/>
              </w:rPr>
              <w:t>ội (chủ phương tiện là cá nhân)</w:t>
            </w:r>
          </w:p>
        </w:tc>
        <w:tc>
          <w:tcPr>
            <w:tcW w:w="1200" w:type="dxa"/>
            <w:shd w:val="clear" w:color="auto" w:fill="auto"/>
            <w:vAlign w:val="center"/>
          </w:tcPr>
          <w:p w:rsidR="007E6106" w:rsidRPr="00222D20" w:rsidRDefault="007E6106" w:rsidP="007E6106">
            <w:pPr>
              <w:jc w:val="center"/>
              <w:rPr>
                <w:rFonts w:ascii="Times New Roman" w:hAnsi="Times New Roman" w:cs="Times New Roman"/>
                <w:bCs/>
                <w:sz w:val="26"/>
                <w:szCs w:val="26"/>
              </w:rPr>
            </w:pPr>
            <w:r w:rsidRPr="00222D20">
              <w:rPr>
                <w:rFonts w:ascii="Times New Roman" w:hAnsi="Times New Roman" w:cs="Times New Roman"/>
                <w:bCs/>
                <w:sz w:val="26"/>
                <w:szCs w:val="26"/>
              </w:rPr>
              <w:t>2-3</w:t>
            </w:r>
          </w:p>
        </w:tc>
      </w:tr>
      <w:tr w:rsidR="007E6106" w:rsidRPr="00222D20" w:rsidTr="007E6106">
        <w:trPr>
          <w:trHeight w:val="650"/>
          <w:jc w:val="center"/>
        </w:trPr>
        <w:tc>
          <w:tcPr>
            <w:tcW w:w="843" w:type="dxa"/>
            <w:vAlign w:val="center"/>
          </w:tcPr>
          <w:p w:rsidR="007E6106" w:rsidRPr="00DA4DB5" w:rsidRDefault="007E6106" w:rsidP="007E6106">
            <w:pPr>
              <w:pStyle w:val="ListParagraph"/>
              <w:numPr>
                <w:ilvl w:val="0"/>
                <w:numId w:val="1"/>
              </w:numPr>
              <w:rPr>
                <w:rFonts w:ascii="Times New Roman" w:hAnsi="Times New Roman"/>
              </w:rPr>
            </w:pPr>
          </w:p>
        </w:tc>
        <w:tc>
          <w:tcPr>
            <w:tcW w:w="1625" w:type="dxa"/>
            <w:vAlign w:val="center"/>
          </w:tcPr>
          <w:p w:rsidR="007E6106" w:rsidRPr="00DA4DB5" w:rsidRDefault="007E6106" w:rsidP="007E6106">
            <w:pPr>
              <w:pStyle w:val="NormalWeb"/>
              <w:spacing w:before="120" w:beforeAutospacing="0" w:after="120" w:afterAutospacing="0" w:line="234" w:lineRule="atLeast"/>
              <w:jc w:val="left"/>
              <w:rPr>
                <w:color w:val="000000"/>
              </w:rPr>
            </w:pPr>
            <w:r w:rsidRPr="00DA4DB5">
              <w:rPr>
                <w:color w:val="000000"/>
              </w:rPr>
              <w:t>2.000017</w:t>
            </w:r>
          </w:p>
        </w:tc>
        <w:tc>
          <w:tcPr>
            <w:tcW w:w="6095" w:type="dxa"/>
          </w:tcPr>
          <w:p w:rsidR="007E6106" w:rsidRPr="00DA4DB5" w:rsidRDefault="007E6106" w:rsidP="007E6106">
            <w:pPr>
              <w:pStyle w:val="NormalWeb"/>
              <w:spacing w:before="120" w:beforeAutospacing="0" w:after="120" w:afterAutospacing="0" w:line="234" w:lineRule="atLeast"/>
              <w:rPr>
                <w:color w:val="000000"/>
              </w:rPr>
            </w:pPr>
            <w:r w:rsidRPr="00DA4DB5">
              <w:rPr>
                <w:color w:val="000000"/>
              </w:rPr>
              <w:t>Thủ tục xóa đăng ký tạm vắng đối với phương tiện kỹ thuật đã sắp xếp trong kế hoạch bổ sung cho lực lượng thường trực của quân đ</w:t>
            </w:r>
            <w:r>
              <w:rPr>
                <w:color w:val="000000"/>
              </w:rPr>
              <w:t>ội (chủ phương tiện là cá nhân)</w:t>
            </w:r>
          </w:p>
        </w:tc>
        <w:tc>
          <w:tcPr>
            <w:tcW w:w="1200" w:type="dxa"/>
            <w:shd w:val="clear" w:color="auto" w:fill="auto"/>
            <w:vAlign w:val="center"/>
          </w:tcPr>
          <w:p w:rsidR="007E6106" w:rsidRPr="00222D20" w:rsidRDefault="007E6106" w:rsidP="007E6106">
            <w:pPr>
              <w:jc w:val="center"/>
              <w:rPr>
                <w:rFonts w:ascii="Times New Roman" w:hAnsi="Times New Roman" w:cs="Times New Roman"/>
                <w:color w:val="000000"/>
                <w:sz w:val="26"/>
                <w:szCs w:val="26"/>
              </w:rPr>
            </w:pPr>
            <w:r w:rsidRPr="00222D20">
              <w:rPr>
                <w:rFonts w:ascii="Times New Roman" w:hAnsi="Times New Roman" w:cs="Times New Roman"/>
                <w:color w:val="000000"/>
                <w:sz w:val="26"/>
                <w:szCs w:val="26"/>
              </w:rPr>
              <w:t>4-5</w:t>
            </w:r>
          </w:p>
        </w:tc>
      </w:tr>
    </w:tbl>
    <w:p w:rsidR="007E6106" w:rsidRDefault="007E6106" w:rsidP="007E6106">
      <w:pPr>
        <w:spacing w:after="300" w:line="276" w:lineRule="auto"/>
        <w:jc w:val="center"/>
      </w:pPr>
    </w:p>
    <w:p w:rsidR="007E6106" w:rsidRDefault="007E6106">
      <w:pPr>
        <w:spacing w:after="0" w:line="276" w:lineRule="auto"/>
        <w:jc w:val="both"/>
        <w:rPr>
          <w:rFonts w:ascii="Times New Roman" w:eastAsia="Times New Roman" w:hAnsi="Times New Roman" w:cs="Times New Roman"/>
          <w:b/>
          <w:sz w:val="26"/>
        </w:rPr>
      </w:pPr>
    </w:p>
    <w:p w:rsidR="007E6106" w:rsidRDefault="007E6106">
      <w:pPr>
        <w:rPr>
          <w:rFonts w:ascii="Times New Roman" w:eastAsia="Times New Roman" w:hAnsi="Times New Roman" w:cs="Times New Roman"/>
          <w:b/>
          <w:sz w:val="26"/>
        </w:rPr>
      </w:pPr>
      <w:r>
        <w:rPr>
          <w:rFonts w:ascii="Times New Roman" w:eastAsia="Times New Roman" w:hAnsi="Times New Roman" w:cs="Times New Roman"/>
          <w:b/>
          <w:sz w:val="26"/>
        </w:rPr>
        <w:br w:type="page"/>
      </w:r>
      <w:bookmarkStart w:id="0" w:name="_GoBack"/>
      <w:bookmarkEnd w:id="0"/>
    </w:p>
    <w:p w:rsidR="00031187" w:rsidRDefault="007E6106">
      <w:pPr>
        <w:spacing w:after="0" w:line="276" w:lineRule="auto"/>
        <w:jc w:val="both"/>
      </w:pPr>
      <w:r>
        <w:rPr>
          <w:rFonts w:ascii="Times New Roman" w:eastAsia="Times New Roman" w:hAnsi="Times New Roman" w:cs="Times New Roman"/>
          <w:b/>
          <w:sz w:val="26"/>
        </w:rPr>
        <w:lastRenderedPageBreak/>
        <w:t>1.</w:t>
      </w:r>
      <w:r w:rsidR="00A62D2E">
        <w:rPr>
          <w:rFonts w:ascii="Times New Roman" w:eastAsia="Times New Roman" w:hAnsi="Times New Roman" w:cs="Times New Roman"/>
          <w:b/>
          <w:sz w:val="26"/>
        </w:rPr>
        <w:t xml:space="preserve"> </w:t>
      </w:r>
      <w:r w:rsidR="00A62D2E" w:rsidRPr="007E6106">
        <w:rPr>
          <w:rFonts w:ascii="Times New Roman" w:eastAsia="Times New Roman" w:hAnsi="Times New Roman" w:cs="Times New Roman"/>
          <w:b/>
          <w:sz w:val="26"/>
        </w:rPr>
        <w:t xml:space="preserve">Thủ tục đăng ký tạm vắng đối với phương tiện kỹ thuật đã sắp xếp trong kế hoạch bổ sung cho lực lượng thường trực của quân đội (chủ </w:t>
      </w:r>
      <w:r w:rsidR="00A62D2E" w:rsidRPr="007E6106">
        <w:rPr>
          <w:rFonts w:ascii="Times New Roman" w:eastAsia="Times New Roman" w:hAnsi="Times New Roman" w:cs="Times New Roman"/>
          <w:b/>
          <w:sz w:val="26"/>
        </w:rPr>
        <w:t>phương tiện là cá nhân)</w:t>
      </w:r>
      <w:r w:rsidRPr="007E6106">
        <w:rPr>
          <w:rFonts w:ascii="Times New Roman" w:eastAsia="Times New Roman" w:hAnsi="Times New Roman" w:cs="Times New Roman"/>
          <w:b/>
          <w:sz w:val="26"/>
        </w:rPr>
        <w:t xml:space="preserve"> (</w:t>
      </w:r>
      <w:r w:rsidRPr="007E6106">
        <w:rPr>
          <w:rFonts w:ascii="Times New Roman" w:eastAsia="Times New Roman" w:hAnsi="Times New Roman" w:cs="Times New Roman"/>
          <w:b/>
          <w:sz w:val="26"/>
        </w:rPr>
        <w:t>Mã thủ tục: 2.000010</w:t>
      </w:r>
      <w:r w:rsidRPr="007E6106">
        <w:rPr>
          <w:b/>
        </w:rPr>
        <w:t>)</w:t>
      </w:r>
    </w:p>
    <w:p w:rsidR="00031187" w:rsidRDefault="00A62D2E">
      <w:pPr>
        <w:spacing w:after="0" w:line="276" w:lineRule="auto"/>
        <w:jc w:val="both"/>
      </w:pPr>
      <w:r>
        <w:rPr>
          <w:rFonts w:ascii="Times New Roman" w:eastAsia="Times New Roman" w:hAnsi="Times New Roman" w:cs="Times New Roman"/>
          <w:b/>
          <w:sz w:val="26"/>
        </w:rPr>
        <w:t xml:space="preserve">Trình tự thực hiện: </w:t>
      </w:r>
    </w:p>
    <w:p w:rsidR="00031187" w:rsidRDefault="00A62D2E">
      <w:pPr>
        <w:spacing w:after="0" w:line="276" w:lineRule="auto"/>
        <w:jc w:val="both"/>
      </w:pPr>
      <w:r>
        <w:rPr>
          <w:rFonts w:ascii="Times New Roman" w:eastAsia="Times New Roman" w:hAnsi="Times New Roman" w:cs="Times New Roman"/>
          <w:sz w:val="26"/>
        </w:rPr>
        <w:t>Bước 1: Trong thời hạn 30 ngày kể từ khi đưa phương tiện kỹ thuật hoạt đ</w:t>
      </w:r>
      <w:r>
        <w:rPr>
          <w:rFonts w:ascii="Times New Roman" w:eastAsia="Times New Roman" w:hAnsi="Times New Roman" w:cs="Times New Roman"/>
          <w:sz w:val="26"/>
        </w:rPr>
        <w:t>ộng ngoài địa bàn của tỉnh hoặc từ khi làm xong thủ tục cầm cố, thế chấp, cầm giữ phương tiện kỹ thuật, chủ phương tiện kỹ thuật (hoặc người đại diện) trực tiếp đến Ban Chỉ huy quân sự cấp xã để đăng ký phương tiện kỹ thuật tạm vắng;</w:t>
      </w:r>
    </w:p>
    <w:p w:rsidR="00031187" w:rsidRDefault="00A62D2E">
      <w:pPr>
        <w:spacing w:after="0" w:line="276" w:lineRule="auto"/>
        <w:jc w:val="both"/>
      </w:pPr>
      <w:r>
        <w:rPr>
          <w:rFonts w:ascii="Times New Roman" w:eastAsia="Times New Roman" w:hAnsi="Times New Roman" w:cs="Times New Roman"/>
          <w:sz w:val="26"/>
        </w:rPr>
        <w:t>Bước 2: Ban Chỉ huy qu</w:t>
      </w:r>
      <w:r>
        <w:rPr>
          <w:rFonts w:ascii="Times New Roman" w:eastAsia="Times New Roman" w:hAnsi="Times New Roman" w:cs="Times New Roman"/>
          <w:sz w:val="26"/>
        </w:rPr>
        <w:t>ân sự cấp xã tiếp nhận, ghi vào sổ đăng ký phương tiện kỹ thuật tạm vắng.</w:t>
      </w:r>
    </w:p>
    <w:p w:rsidR="00031187" w:rsidRDefault="00A62D2E">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303"/>
        <w:gridCol w:w="2637"/>
        <w:gridCol w:w="2847"/>
        <w:gridCol w:w="2624"/>
      </w:tblGrid>
      <w:tr w:rsidR="00031187">
        <w:tblPrEx>
          <w:tblCellMar>
            <w:top w:w="0" w:type="dxa"/>
            <w:bottom w:w="0" w:type="dxa"/>
          </w:tblCellMar>
        </w:tblPrEx>
        <w:tc>
          <w:tcPr>
            <w:tcW w:w="1500" w:type="dxa"/>
          </w:tcPr>
          <w:p w:rsidR="00031187" w:rsidRDefault="00031187"/>
          <w:p w:rsidR="00031187" w:rsidRDefault="00A62D2E">
            <w:pPr>
              <w:spacing w:after="0" w:line="276" w:lineRule="auto"/>
              <w:jc w:val="center"/>
            </w:pPr>
            <w:r>
              <w:rPr>
                <w:rFonts w:ascii="Times New Roman" w:eastAsia="Times New Roman" w:hAnsi="Times New Roman" w:cs="Times New Roman"/>
                <w:b/>
                <w:sz w:val="26"/>
              </w:rPr>
              <w:t>Hình thức nộp</w:t>
            </w:r>
          </w:p>
        </w:tc>
        <w:tc>
          <w:tcPr>
            <w:tcW w:w="2000" w:type="dxa"/>
          </w:tcPr>
          <w:p w:rsidR="00031187" w:rsidRDefault="00031187"/>
          <w:p w:rsidR="00031187" w:rsidRDefault="00A62D2E">
            <w:pPr>
              <w:spacing w:after="0" w:line="276" w:lineRule="auto"/>
              <w:jc w:val="center"/>
            </w:pPr>
            <w:r>
              <w:rPr>
                <w:rFonts w:ascii="Times New Roman" w:eastAsia="Times New Roman" w:hAnsi="Times New Roman" w:cs="Times New Roman"/>
                <w:b/>
                <w:sz w:val="26"/>
              </w:rPr>
              <w:t>Thời hạn giải quyết</w:t>
            </w:r>
          </w:p>
        </w:tc>
        <w:tc>
          <w:tcPr>
            <w:tcW w:w="3500" w:type="dxa"/>
          </w:tcPr>
          <w:p w:rsidR="00031187" w:rsidRDefault="00031187"/>
          <w:p w:rsidR="00031187" w:rsidRDefault="00A62D2E">
            <w:pPr>
              <w:spacing w:after="0" w:line="276" w:lineRule="auto"/>
              <w:jc w:val="center"/>
            </w:pPr>
            <w:r>
              <w:rPr>
                <w:rFonts w:ascii="Times New Roman" w:eastAsia="Times New Roman" w:hAnsi="Times New Roman" w:cs="Times New Roman"/>
                <w:b/>
                <w:sz w:val="26"/>
              </w:rPr>
              <w:t>Phí, lệ phí</w:t>
            </w:r>
          </w:p>
        </w:tc>
        <w:tc>
          <w:tcPr>
            <w:tcW w:w="3000" w:type="dxa"/>
          </w:tcPr>
          <w:p w:rsidR="00031187" w:rsidRDefault="00031187"/>
          <w:p w:rsidR="00031187" w:rsidRDefault="00A62D2E">
            <w:pPr>
              <w:spacing w:after="0" w:line="276" w:lineRule="auto"/>
              <w:jc w:val="center"/>
            </w:pPr>
            <w:r>
              <w:rPr>
                <w:rFonts w:ascii="Times New Roman" w:eastAsia="Times New Roman" w:hAnsi="Times New Roman" w:cs="Times New Roman"/>
                <w:b/>
                <w:sz w:val="26"/>
              </w:rPr>
              <w:t>Mô tả</w:t>
            </w:r>
          </w:p>
        </w:tc>
      </w:tr>
      <w:tr w:rsidR="00031187">
        <w:tblPrEx>
          <w:tblCellMar>
            <w:top w:w="0" w:type="dxa"/>
            <w:bottom w:w="0" w:type="dxa"/>
          </w:tblCellMar>
        </w:tblPrEx>
        <w:tc>
          <w:tcPr>
            <w:tcW w:w="0" w:type="auto"/>
          </w:tcPr>
          <w:p w:rsidR="00031187" w:rsidRDefault="00A62D2E">
            <w:pPr>
              <w:spacing w:after="0" w:line="276" w:lineRule="auto"/>
            </w:pPr>
            <w:r>
              <w:rPr>
                <w:rFonts w:ascii="Times New Roman" w:eastAsia="Times New Roman" w:hAnsi="Times New Roman" w:cs="Times New Roman"/>
                <w:sz w:val="26"/>
              </w:rPr>
              <w:t>Trực tiếp</w:t>
            </w:r>
          </w:p>
        </w:tc>
        <w:tc>
          <w:tcPr>
            <w:tcW w:w="0" w:type="auto"/>
          </w:tcPr>
          <w:p w:rsidR="00031187" w:rsidRDefault="00A62D2E">
            <w:pPr>
              <w:spacing w:after="0" w:line="276" w:lineRule="auto"/>
            </w:pPr>
            <w:r>
              <w:rPr>
                <w:rFonts w:ascii="Times New Roman" w:eastAsia="Times New Roman" w:hAnsi="Times New Roman" w:cs="Times New Roman"/>
                <w:sz w:val="26"/>
              </w:rPr>
              <w:t xml:space="preserve">Ngay sau khi kết thúc đăng ký </w:t>
            </w:r>
          </w:p>
        </w:tc>
        <w:tc>
          <w:tcPr>
            <w:tcW w:w="0" w:type="auto"/>
          </w:tcPr>
          <w:p w:rsidR="00031187" w:rsidRDefault="00031187">
            <w:pPr>
              <w:spacing w:after="0" w:line="276" w:lineRule="auto"/>
            </w:pPr>
          </w:p>
        </w:tc>
        <w:tc>
          <w:tcPr>
            <w:tcW w:w="0" w:type="auto"/>
          </w:tcPr>
          <w:p w:rsidR="00031187" w:rsidRDefault="00A62D2E">
            <w:pPr>
              <w:spacing w:after="0" w:line="276" w:lineRule="auto"/>
            </w:pPr>
            <w:r>
              <w:rPr>
                <w:rFonts w:ascii="Times New Roman" w:eastAsia="Times New Roman" w:hAnsi="Times New Roman" w:cs="Times New Roman"/>
                <w:sz w:val="26"/>
              </w:rPr>
              <w:t>Ngay sau khi kết thúc đăng ký</w:t>
            </w:r>
          </w:p>
        </w:tc>
      </w:tr>
    </w:tbl>
    <w:p w:rsidR="00031187" w:rsidRDefault="00A62D2E">
      <w:pPr>
        <w:spacing w:before="240" w:after="0" w:line="276" w:lineRule="auto"/>
        <w:jc w:val="both"/>
      </w:pPr>
      <w:r>
        <w:rPr>
          <w:rFonts w:ascii="Times New Roman" w:eastAsia="Times New Roman" w:hAnsi="Times New Roman" w:cs="Times New Roman"/>
          <w:b/>
          <w:sz w:val="26"/>
        </w:rPr>
        <w:t xml:space="preserve">Thành phần hồ sơ: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991"/>
        <w:gridCol w:w="1173"/>
        <w:gridCol w:w="1247"/>
      </w:tblGrid>
      <w:tr w:rsidR="00031187" w:rsidTr="007E6106">
        <w:tblPrEx>
          <w:tblCellMar>
            <w:top w:w="0" w:type="dxa"/>
            <w:bottom w:w="0" w:type="dxa"/>
          </w:tblCellMar>
        </w:tblPrEx>
        <w:tc>
          <w:tcPr>
            <w:tcW w:w="6446" w:type="dxa"/>
          </w:tcPr>
          <w:p w:rsidR="00031187" w:rsidRDefault="00031187"/>
          <w:p w:rsidR="00031187" w:rsidRDefault="00A62D2E">
            <w:pPr>
              <w:spacing w:after="0" w:line="276" w:lineRule="auto"/>
              <w:jc w:val="center"/>
            </w:pPr>
            <w:r>
              <w:rPr>
                <w:rFonts w:ascii="Times New Roman" w:eastAsia="Times New Roman" w:hAnsi="Times New Roman" w:cs="Times New Roman"/>
                <w:b/>
                <w:sz w:val="26"/>
              </w:rPr>
              <w:t>Tên giấy tờ</w:t>
            </w:r>
          </w:p>
        </w:tc>
        <w:tc>
          <w:tcPr>
            <w:tcW w:w="1458" w:type="dxa"/>
          </w:tcPr>
          <w:p w:rsidR="00031187" w:rsidRDefault="00031187"/>
          <w:p w:rsidR="00031187" w:rsidRDefault="00A62D2E">
            <w:pPr>
              <w:spacing w:after="0" w:line="276" w:lineRule="auto"/>
              <w:jc w:val="center"/>
            </w:pPr>
            <w:r>
              <w:rPr>
                <w:rFonts w:ascii="Times New Roman" w:eastAsia="Times New Roman" w:hAnsi="Times New Roman" w:cs="Times New Roman"/>
                <w:b/>
                <w:sz w:val="26"/>
              </w:rPr>
              <w:t>Mẫu đơn, tờ khai</w:t>
            </w:r>
          </w:p>
        </w:tc>
        <w:tc>
          <w:tcPr>
            <w:tcW w:w="1507" w:type="dxa"/>
          </w:tcPr>
          <w:p w:rsidR="00031187" w:rsidRDefault="00031187"/>
          <w:p w:rsidR="00031187" w:rsidRDefault="00A62D2E">
            <w:pPr>
              <w:spacing w:after="0" w:line="276" w:lineRule="auto"/>
              <w:jc w:val="center"/>
            </w:pPr>
            <w:r>
              <w:rPr>
                <w:rFonts w:ascii="Times New Roman" w:eastAsia="Times New Roman" w:hAnsi="Times New Roman" w:cs="Times New Roman"/>
                <w:b/>
                <w:sz w:val="26"/>
              </w:rPr>
              <w:t>Số lượng</w:t>
            </w:r>
          </w:p>
        </w:tc>
      </w:tr>
      <w:tr w:rsidR="00031187">
        <w:tblPrEx>
          <w:tblCellMar>
            <w:top w:w="0" w:type="dxa"/>
            <w:bottom w:w="0" w:type="dxa"/>
          </w:tblCellMar>
        </w:tblPrEx>
        <w:tc>
          <w:tcPr>
            <w:tcW w:w="0" w:type="auto"/>
          </w:tcPr>
          <w:p w:rsidR="00031187" w:rsidRDefault="00A62D2E">
            <w:pPr>
              <w:spacing w:after="0" w:line="276" w:lineRule="auto"/>
            </w:pPr>
            <w:r>
              <w:rPr>
                <w:rFonts w:ascii="Times New Roman" w:eastAsia="Times New Roman" w:hAnsi="Times New Roman" w:cs="Times New Roman"/>
                <w:sz w:val="26"/>
              </w:rPr>
              <w:t>Giấy tờ liên quan đến hoạt động của phương tiện hoặc cầm cố, thế chấp, cầm giữ phương tiện</w:t>
            </w:r>
          </w:p>
        </w:tc>
        <w:tc>
          <w:tcPr>
            <w:tcW w:w="0" w:type="auto"/>
          </w:tcPr>
          <w:p w:rsidR="00031187" w:rsidRDefault="00031187"/>
        </w:tc>
        <w:tc>
          <w:tcPr>
            <w:tcW w:w="0" w:type="auto"/>
          </w:tcPr>
          <w:p w:rsidR="00031187" w:rsidRDefault="00A62D2E">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031187" w:rsidRDefault="00A62D2E">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031187" w:rsidRDefault="00A62D2E">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Ban chỉ huy quân sự cấp Xã</w:t>
      </w:r>
    </w:p>
    <w:p w:rsidR="00031187" w:rsidRDefault="00A62D2E">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Ban chỉ huy quân sự cấp Xã</w:t>
      </w:r>
    </w:p>
    <w:p w:rsidR="00031187" w:rsidRDefault="00A62D2E">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031187" w:rsidRDefault="00A62D2E">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031187" w:rsidRDefault="00A62D2E">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031187" w:rsidRDefault="00A62D2E">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Ghi tên phương tiện kỹ thuật vào sổ đăng ký phương tiện kỹ thuật tạ</w:t>
      </w:r>
      <w:r>
        <w:rPr>
          <w:rFonts w:ascii="Times New Roman" w:eastAsia="Times New Roman" w:hAnsi="Times New Roman" w:cs="Times New Roman"/>
          <w:sz w:val="26"/>
        </w:rPr>
        <w:t>m vắng</w:t>
      </w:r>
    </w:p>
    <w:p w:rsidR="00031187" w:rsidRDefault="00A62D2E">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618"/>
        <w:gridCol w:w="5966"/>
        <w:gridCol w:w="757"/>
        <w:gridCol w:w="1070"/>
      </w:tblGrid>
      <w:tr w:rsidR="00031187">
        <w:tblPrEx>
          <w:tblCellMar>
            <w:top w:w="0" w:type="dxa"/>
            <w:bottom w:w="0" w:type="dxa"/>
          </w:tblCellMar>
        </w:tblPrEx>
        <w:tc>
          <w:tcPr>
            <w:tcW w:w="2000" w:type="dxa"/>
          </w:tcPr>
          <w:p w:rsidR="00031187" w:rsidRDefault="00A62D2E">
            <w:pPr>
              <w:spacing w:after="0" w:line="276" w:lineRule="auto"/>
              <w:jc w:val="center"/>
            </w:pPr>
            <w:r>
              <w:rPr>
                <w:rFonts w:ascii="Times New Roman" w:eastAsia="Times New Roman" w:hAnsi="Times New Roman" w:cs="Times New Roman"/>
                <w:b/>
                <w:sz w:val="26"/>
              </w:rPr>
              <w:t>Số ký hiệu</w:t>
            </w:r>
          </w:p>
        </w:tc>
        <w:tc>
          <w:tcPr>
            <w:tcW w:w="3500" w:type="dxa"/>
          </w:tcPr>
          <w:p w:rsidR="00031187" w:rsidRDefault="00A62D2E">
            <w:pPr>
              <w:spacing w:after="0" w:line="276" w:lineRule="auto"/>
              <w:jc w:val="center"/>
            </w:pPr>
            <w:r>
              <w:rPr>
                <w:rFonts w:ascii="Times New Roman" w:eastAsia="Times New Roman" w:hAnsi="Times New Roman" w:cs="Times New Roman"/>
                <w:b/>
                <w:sz w:val="26"/>
              </w:rPr>
              <w:t>Trích yếu</w:t>
            </w:r>
          </w:p>
        </w:tc>
        <w:tc>
          <w:tcPr>
            <w:tcW w:w="1500" w:type="dxa"/>
          </w:tcPr>
          <w:p w:rsidR="00031187" w:rsidRDefault="00A62D2E">
            <w:pPr>
              <w:spacing w:after="0" w:line="276" w:lineRule="auto"/>
              <w:jc w:val="center"/>
            </w:pPr>
            <w:r>
              <w:rPr>
                <w:rFonts w:ascii="Times New Roman" w:eastAsia="Times New Roman" w:hAnsi="Times New Roman" w:cs="Times New Roman"/>
                <w:b/>
                <w:sz w:val="26"/>
              </w:rPr>
              <w:t>Ngày ban hành</w:t>
            </w:r>
          </w:p>
        </w:tc>
        <w:tc>
          <w:tcPr>
            <w:tcW w:w="3000" w:type="dxa"/>
          </w:tcPr>
          <w:p w:rsidR="00031187" w:rsidRDefault="00A62D2E">
            <w:pPr>
              <w:spacing w:after="0" w:line="276" w:lineRule="auto"/>
              <w:jc w:val="center"/>
            </w:pPr>
            <w:r>
              <w:rPr>
                <w:rFonts w:ascii="Times New Roman" w:eastAsia="Times New Roman" w:hAnsi="Times New Roman" w:cs="Times New Roman"/>
                <w:b/>
                <w:sz w:val="26"/>
              </w:rPr>
              <w:t>Cơ quan ban hành</w:t>
            </w:r>
          </w:p>
        </w:tc>
      </w:tr>
      <w:tr w:rsidR="00031187">
        <w:tblPrEx>
          <w:tblCellMar>
            <w:top w:w="0" w:type="dxa"/>
            <w:bottom w:w="0" w:type="dxa"/>
          </w:tblCellMar>
        </w:tblPrEx>
        <w:tc>
          <w:tcPr>
            <w:tcW w:w="0" w:type="auto"/>
          </w:tcPr>
          <w:p w:rsidR="00031187" w:rsidRDefault="00A62D2E">
            <w:pPr>
              <w:spacing w:after="0" w:line="276" w:lineRule="auto"/>
            </w:pPr>
            <w:r>
              <w:rPr>
                <w:rFonts w:ascii="Times New Roman" w:eastAsia="Times New Roman" w:hAnsi="Times New Roman" w:cs="Times New Roman"/>
                <w:sz w:val="26"/>
              </w:rPr>
              <w:t>168/1999/NĐ-</w:t>
            </w:r>
            <w:r>
              <w:rPr>
                <w:rFonts w:ascii="Times New Roman" w:eastAsia="Times New Roman" w:hAnsi="Times New Roman" w:cs="Times New Roman"/>
                <w:sz w:val="26"/>
              </w:rPr>
              <w:lastRenderedPageBreak/>
              <w:t>CP</w:t>
            </w:r>
          </w:p>
        </w:tc>
        <w:tc>
          <w:tcPr>
            <w:tcW w:w="0" w:type="auto"/>
          </w:tcPr>
          <w:p w:rsidR="00031187" w:rsidRDefault="00A62D2E">
            <w:pPr>
              <w:spacing w:after="0" w:line="276" w:lineRule="auto"/>
            </w:pPr>
            <w:r>
              <w:rPr>
                <w:rFonts w:ascii="Times New Roman" w:eastAsia="Times New Roman" w:hAnsi="Times New Roman" w:cs="Times New Roman"/>
                <w:sz w:val="26"/>
              </w:rPr>
              <w:lastRenderedPageBreak/>
              <w:t xml:space="preserve">Quy định danh mục và chế độ, thủ tục đăng ký, quản lý </w:t>
            </w:r>
            <w:r>
              <w:rPr>
                <w:rFonts w:ascii="Times New Roman" w:eastAsia="Times New Roman" w:hAnsi="Times New Roman" w:cs="Times New Roman"/>
                <w:sz w:val="26"/>
              </w:rPr>
              <w:lastRenderedPageBreak/>
              <w:t>phương tiện kỹ thuật thuộc diện huy động bổ sung cho lực lượng thường trực của quân đội</w:t>
            </w:r>
          </w:p>
        </w:tc>
        <w:tc>
          <w:tcPr>
            <w:tcW w:w="0" w:type="auto"/>
          </w:tcPr>
          <w:p w:rsidR="00031187" w:rsidRDefault="00A62D2E">
            <w:pPr>
              <w:spacing w:after="0" w:line="276" w:lineRule="auto"/>
            </w:pPr>
            <w:r>
              <w:rPr>
                <w:rFonts w:ascii="Times New Roman" w:eastAsia="Times New Roman" w:hAnsi="Times New Roman" w:cs="Times New Roman"/>
                <w:sz w:val="26"/>
              </w:rPr>
              <w:lastRenderedPageBreak/>
              <w:t>29-11-</w:t>
            </w:r>
            <w:r>
              <w:rPr>
                <w:rFonts w:ascii="Times New Roman" w:eastAsia="Times New Roman" w:hAnsi="Times New Roman" w:cs="Times New Roman"/>
                <w:sz w:val="26"/>
              </w:rPr>
              <w:lastRenderedPageBreak/>
              <w:t>1999</w:t>
            </w:r>
          </w:p>
        </w:tc>
        <w:tc>
          <w:tcPr>
            <w:tcW w:w="0" w:type="auto"/>
          </w:tcPr>
          <w:p w:rsidR="00031187" w:rsidRDefault="00A62D2E">
            <w:pPr>
              <w:spacing w:after="0" w:line="276" w:lineRule="auto"/>
            </w:pPr>
            <w:r>
              <w:rPr>
                <w:rFonts w:ascii="Times New Roman" w:eastAsia="Times New Roman" w:hAnsi="Times New Roman" w:cs="Times New Roman"/>
                <w:sz w:val="26"/>
              </w:rPr>
              <w:lastRenderedPageBreak/>
              <w:t xml:space="preserve">Chính </w:t>
            </w:r>
            <w:r>
              <w:rPr>
                <w:rFonts w:ascii="Times New Roman" w:eastAsia="Times New Roman" w:hAnsi="Times New Roman" w:cs="Times New Roman"/>
                <w:sz w:val="26"/>
              </w:rPr>
              <w:lastRenderedPageBreak/>
              <w:t>phủ</w:t>
            </w:r>
          </w:p>
        </w:tc>
      </w:tr>
      <w:tr w:rsidR="00031187">
        <w:tblPrEx>
          <w:tblCellMar>
            <w:top w:w="0" w:type="dxa"/>
            <w:bottom w:w="0" w:type="dxa"/>
          </w:tblCellMar>
        </w:tblPrEx>
        <w:tc>
          <w:tcPr>
            <w:tcW w:w="0" w:type="auto"/>
          </w:tcPr>
          <w:p w:rsidR="00031187" w:rsidRDefault="00031187"/>
          <w:p w:rsidR="00031187" w:rsidRDefault="00A62D2E">
            <w:pPr>
              <w:spacing w:after="0" w:line="276" w:lineRule="auto"/>
            </w:pPr>
            <w:r>
              <w:rPr>
                <w:rFonts w:ascii="Times New Roman" w:eastAsia="Times New Roman" w:hAnsi="Times New Roman" w:cs="Times New Roman"/>
                <w:sz w:val="26"/>
              </w:rPr>
              <w:t>125/2005/NĐ-CP</w:t>
            </w:r>
          </w:p>
        </w:tc>
        <w:tc>
          <w:tcPr>
            <w:tcW w:w="0" w:type="auto"/>
          </w:tcPr>
          <w:p w:rsidR="00031187" w:rsidRDefault="00031187"/>
          <w:p w:rsidR="00031187" w:rsidRDefault="00A62D2E">
            <w:pPr>
              <w:spacing w:after="0" w:line="276" w:lineRule="auto"/>
            </w:pPr>
            <w:r>
              <w:rPr>
                <w:rFonts w:ascii="Times New Roman" w:eastAsia="Times New Roman" w:hAnsi="Times New Roman" w:cs="Times New Roman"/>
                <w:sz w:val="26"/>
              </w:rPr>
              <w:t>Quy định chế độ bảo hiểm bắt buộc trách nhiệm dân sự của người kinh doanh vận tải hành khách, hàng hóa dễ cháy và dễ nổ trên đường thủy nội địa</w:t>
            </w:r>
          </w:p>
        </w:tc>
        <w:tc>
          <w:tcPr>
            <w:tcW w:w="0" w:type="auto"/>
          </w:tcPr>
          <w:p w:rsidR="00031187" w:rsidRDefault="00031187"/>
          <w:p w:rsidR="00031187" w:rsidRDefault="00A62D2E">
            <w:pPr>
              <w:spacing w:after="0" w:line="276" w:lineRule="auto"/>
            </w:pPr>
            <w:r>
              <w:rPr>
                <w:rFonts w:ascii="Times New Roman" w:eastAsia="Times New Roman" w:hAnsi="Times New Roman" w:cs="Times New Roman"/>
                <w:sz w:val="26"/>
              </w:rPr>
              <w:t>07-10-2005</w:t>
            </w:r>
          </w:p>
        </w:tc>
        <w:tc>
          <w:tcPr>
            <w:tcW w:w="0" w:type="auto"/>
          </w:tcPr>
          <w:p w:rsidR="00031187" w:rsidRDefault="00031187"/>
          <w:p w:rsidR="00031187" w:rsidRDefault="00A62D2E">
            <w:pPr>
              <w:spacing w:after="0" w:line="276" w:lineRule="auto"/>
            </w:pPr>
            <w:r>
              <w:rPr>
                <w:rFonts w:ascii="Times New Roman" w:eastAsia="Times New Roman" w:hAnsi="Times New Roman" w:cs="Times New Roman"/>
                <w:sz w:val="26"/>
              </w:rPr>
              <w:t>Chính phủ</w:t>
            </w:r>
          </w:p>
        </w:tc>
      </w:tr>
      <w:tr w:rsidR="00031187">
        <w:tblPrEx>
          <w:tblCellMar>
            <w:top w:w="0" w:type="dxa"/>
            <w:bottom w:w="0" w:type="dxa"/>
          </w:tblCellMar>
        </w:tblPrEx>
        <w:tc>
          <w:tcPr>
            <w:tcW w:w="0" w:type="auto"/>
          </w:tcPr>
          <w:p w:rsidR="00031187" w:rsidRDefault="00031187"/>
          <w:p w:rsidR="00031187" w:rsidRDefault="00A62D2E">
            <w:pPr>
              <w:spacing w:after="0" w:line="276" w:lineRule="auto"/>
            </w:pPr>
            <w:r>
              <w:rPr>
                <w:rFonts w:ascii="Times New Roman" w:eastAsia="Times New Roman" w:hAnsi="Times New Roman" w:cs="Times New Roman"/>
                <w:sz w:val="26"/>
              </w:rPr>
              <w:t>44/2012/NĐ-CP</w:t>
            </w:r>
          </w:p>
        </w:tc>
        <w:tc>
          <w:tcPr>
            <w:tcW w:w="0" w:type="auto"/>
          </w:tcPr>
          <w:p w:rsidR="00031187" w:rsidRDefault="00031187"/>
          <w:p w:rsidR="00031187" w:rsidRDefault="00A62D2E">
            <w:pPr>
              <w:spacing w:after="0" w:line="276" w:lineRule="auto"/>
            </w:pPr>
            <w:r>
              <w:rPr>
                <w:rFonts w:ascii="Times New Roman" w:eastAsia="Times New Roman" w:hAnsi="Times New Roman" w:cs="Times New Roman"/>
                <w:sz w:val="26"/>
              </w:rPr>
              <w:t xml:space="preserve">Sửa đổi, bổ sung một số điều của Nghị định </w:t>
            </w:r>
            <w:r>
              <w:rPr>
                <w:rFonts w:ascii="Times New Roman" w:eastAsia="Times New Roman" w:hAnsi="Times New Roman" w:cs="Times New Roman"/>
                <w:sz w:val="26"/>
              </w:rPr>
              <w:t>số 168/1999/NĐ-CP ngày 29 tháng 11 năm 1999 của Chính phủ quy định danh mục và chế độ, thủ tục đăng ký, quản lý phương tiện kỹ thuật thuộc diện huy động bổ sung cho lực lượng thường trực của Quân đội</w:t>
            </w:r>
          </w:p>
        </w:tc>
        <w:tc>
          <w:tcPr>
            <w:tcW w:w="0" w:type="auto"/>
          </w:tcPr>
          <w:p w:rsidR="00031187" w:rsidRDefault="00031187"/>
          <w:p w:rsidR="00031187" w:rsidRDefault="00A62D2E">
            <w:pPr>
              <w:spacing w:after="0" w:line="276" w:lineRule="auto"/>
            </w:pPr>
            <w:r>
              <w:rPr>
                <w:rFonts w:ascii="Times New Roman" w:eastAsia="Times New Roman" w:hAnsi="Times New Roman" w:cs="Times New Roman"/>
                <w:sz w:val="26"/>
              </w:rPr>
              <w:t>18-05-2012</w:t>
            </w:r>
          </w:p>
        </w:tc>
        <w:tc>
          <w:tcPr>
            <w:tcW w:w="0" w:type="auto"/>
          </w:tcPr>
          <w:p w:rsidR="00031187" w:rsidRDefault="00031187"/>
          <w:p w:rsidR="00031187" w:rsidRDefault="00A62D2E">
            <w:pPr>
              <w:spacing w:after="0" w:line="276" w:lineRule="auto"/>
            </w:pPr>
            <w:r>
              <w:rPr>
                <w:rFonts w:ascii="Times New Roman" w:eastAsia="Times New Roman" w:hAnsi="Times New Roman" w:cs="Times New Roman"/>
                <w:sz w:val="26"/>
              </w:rPr>
              <w:t>Chính phủ</w:t>
            </w:r>
          </w:p>
        </w:tc>
      </w:tr>
    </w:tbl>
    <w:p w:rsidR="007E6106" w:rsidRDefault="00A62D2E">
      <w:pPr>
        <w:spacing w:before="240" w:after="0" w:line="276" w:lineRule="auto"/>
        <w:jc w:val="both"/>
        <w:rPr>
          <w:rFonts w:ascii="Times New Roman" w:eastAsia="Times New Roman" w:hAnsi="Times New Roman" w:cs="Times New Roman"/>
          <w:sz w:val="26"/>
        </w:rPr>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7E6106" w:rsidRDefault="007E6106">
      <w:pPr>
        <w:rPr>
          <w:rFonts w:ascii="Times New Roman" w:eastAsia="Times New Roman" w:hAnsi="Times New Roman" w:cs="Times New Roman"/>
          <w:sz w:val="26"/>
        </w:rPr>
      </w:pPr>
      <w:r>
        <w:rPr>
          <w:rFonts w:ascii="Times New Roman" w:eastAsia="Times New Roman" w:hAnsi="Times New Roman" w:cs="Times New Roman"/>
          <w:sz w:val="26"/>
        </w:rPr>
        <w:br w:type="page"/>
      </w:r>
    </w:p>
    <w:p w:rsidR="007E6106" w:rsidRDefault="007E6106" w:rsidP="007E6106">
      <w:pPr>
        <w:spacing w:after="0" w:line="276" w:lineRule="auto"/>
        <w:jc w:val="both"/>
      </w:pPr>
      <w:r>
        <w:rPr>
          <w:rFonts w:ascii="Times New Roman" w:eastAsia="Times New Roman" w:hAnsi="Times New Roman" w:cs="Times New Roman"/>
          <w:b/>
          <w:sz w:val="26"/>
        </w:rPr>
        <w:lastRenderedPageBreak/>
        <w:t>2.</w:t>
      </w:r>
      <w:r>
        <w:rPr>
          <w:rFonts w:ascii="Times New Roman" w:eastAsia="Times New Roman" w:hAnsi="Times New Roman" w:cs="Times New Roman"/>
          <w:b/>
          <w:sz w:val="26"/>
        </w:rPr>
        <w:t xml:space="preserve"> </w:t>
      </w:r>
      <w:r w:rsidRPr="007E6106">
        <w:rPr>
          <w:rFonts w:ascii="Times New Roman" w:eastAsia="Times New Roman" w:hAnsi="Times New Roman" w:cs="Times New Roman"/>
          <w:b/>
          <w:sz w:val="26"/>
        </w:rPr>
        <w:t>Thủ tục xóa đăng ký tạm vắng đối với phương tiện kỹ thuật đã sắp xếp trong kế hoạch bổ sung cho lực lượng thường trực của Quân đội (chủ phương tiện là cá nhân)</w:t>
      </w:r>
      <w:r w:rsidRPr="007E6106">
        <w:rPr>
          <w:rFonts w:ascii="Times New Roman" w:eastAsia="Times New Roman" w:hAnsi="Times New Roman" w:cs="Times New Roman"/>
          <w:b/>
          <w:sz w:val="26"/>
        </w:rPr>
        <w:t xml:space="preserve"> (</w:t>
      </w:r>
      <w:r w:rsidRPr="007E6106">
        <w:rPr>
          <w:rFonts w:ascii="Times New Roman" w:eastAsia="Times New Roman" w:hAnsi="Times New Roman" w:cs="Times New Roman"/>
          <w:b/>
          <w:sz w:val="26"/>
        </w:rPr>
        <w:t>Mã thủ tục: 2.000017</w:t>
      </w:r>
      <w:r w:rsidRPr="007E6106">
        <w:rPr>
          <w:b/>
        </w:rPr>
        <w:t>)</w:t>
      </w:r>
    </w:p>
    <w:p w:rsidR="007E6106" w:rsidRDefault="007E6106" w:rsidP="007E6106">
      <w:pPr>
        <w:spacing w:after="0" w:line="276" w:lineRule="auto"/>
        <w:jc w:val="both"/>
      </w:pPr>
      <w:r>
        <w:rPr>
          <w:rFonts w:ascii="Times New Roman" w:eastAsia="Times New Roman" w:hAnsi="Times New Roman" w:cs="Times New Roman"/>
          <w:b/>
          <w:sz w:val="26"/>
        </w:rPr>
        <w:t xml:space="preserve">Trình tự thực hiện: </w:t>
      </w:r>
    </w:p>
    <w:p w:rsidR="007E6106" w:rsidRDefault="007E6106" w:rsidP="007E6106">
      <w:pPr>
        <w:spacing w:after="0" w:line="276" w:lineRule="auto"/>
        <w:jc w:val="both"/>
      </w:pPr>
      <w:r>
        <w:rPr>
          <w:rFonts w:ascii="Times New Roman" w:eastAsia="Times New Roman" w:hAnsi="Times New Roman" w:cs="Times New Roman"/>
          <w:sz w:val="26"/>
        </w:rPr>
        <w:t>Trong thời hạn 30 ngày kể từ khi phương tiện kỹ thuật không còn hoạt động ngoài địa bàn của tỉnh hoặc không còn cầm cố, thế chấp, cầm giữ thì chủ phương tiện kỹ thuật (hoặc người đại diện) trực tiếp đến Ban Chỉ huy quân sự cấp xã để xóa tên trong sổ đăng ký phương tiện kỹ thuật tạm vắng;</w:t>
      </w:r>
    </w:p>
    <w:p w:rsidR="007E6106" w:rsidRDefault="007E6106" w:rsidP="007E6106">
      <w:pPr>
        <w:spacing w:after="0" w:line="276" w:lineRule="auto"/>
        <w:jc w:val="both"/>
      </w:pPr>
      <w:r>
        <w:rPr>
          <w:rFonts w:ascii="Times New Roman" w:eastAsia="Times New Roman" w:hAnsi="Times New Roman" w:cs="Times New Roman"/>
          <w:sz w:val="26"/>
        </w:rPr>
        <w:t>Ban Chỉ huy quân sự cấp xã tiếp nhận, ghi vào sổ đăng ký phương tiện kỹ thuật tạm vắng.</w:t>
      </w:r>
    </w:p>
    <w:p w:rsidR="007E6106" w:rsidRDefault="007E6106" w:rsidP="007E6106">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219"/>
        <w:gridCol w:w="2402"/>
        <w:gridCol w:w="2608"/>
        <w:gridCol w:w="3182"/>
      </w:tblGrid>
      <w:tr w:rsidR="007E6106" w:rsidTr="007E6106">
        <w:tc>
          <w:tcPr>
            <w:tcW w:w="1500" w:type="dxa"/>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jc w:val="center"/>
            </w:pPr>
            <w:r>
              <w:rPr>
                <w:rFonts w:ascii="Times New Roman" w:eastAsia="Times New Roman" w:hAnsi="Times New Roman" w:cs="Times New Roman"/>
                <w:b/>
                <w:sz w:val="26"/>
              </w:rPr>
              <w:t>Hình thức nộp</w:t>
            </w:r>
          </w:p>
        </w:tc>
        <w:tc>
          <w:tcPr>
            <w:tcW w:w="2000" w:type="dxa"/>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jc w:val="center"/>
            </w:pPr>
            <w:r>
              <w:rPr>
                <w:rFonts w:ascii="Times New Roman" w:eastAsia="Times New Roman" w:hAnsi="Times New Roman" w:cs="Times New Roman"/>
                <w:b/>
                <w:sz w:val="26"/>
              </w:rPr>
              <w:t>Thời hạn giải quyết</w:t>
            </w:r>
          </w:p>
        </w:tc>
        <w:tc>
          <w:tcPr>
            <w:tcW w:w="3500" w:type="dxa"/>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jc w:val="center"/>
            </w:pPr>
            <w:r>
              <w:rPr>
                <w:rFonts w:ascii="Times New Roman" w:eastAsia="Times New Roman" w:hAnsi="Times New Roman" w:cs="Times New Roman"/>
                <w:b/>
                <w:sz w:val="26"/>
              </w:rPr>
              <w:t>Phí, lệ phí</w:t>
            </w:r>
          </w:p>
        </w:tc>
        <w:tc>
          <w:tcPr>
            <w:tcW w:w="3000" w:type="dxa"/>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jc w:val="center"/>
            </w:pPr>
            <w:r>
              <w:rPr>
                <w:rFonts w:ascii="Times New Roman" w:eastAsia="Times New Roman" w:hAnsi="Times New Roman" w:cs="Times New Roman"/>
                <w:b/>
                <w:sz w:val="26"/>
              </w:rPr>
              <w:t>Mô tả</w:t>
            </w:r>
          </w:p>
        </w:tc>
      </w:tr>
      <w:tr w:rsidR="007E6106" w:rsidTr="007E6106">
        <w:tc>
          <w:tcPr>
            <w:tcW w:w="0" w:type="auto"/>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pPr>
            <w:r>
              <w:rPr>
                <w:rFonts w:ascii="Times New Roman" w:eastAsia="Times New Roman" w:hAnsi="Times New Roman" w:cs="Times New Roman"/>
                <w:sz w:val="26"/>
              </w:rPr>
              <w:t>Trực tiếp</w:t>
            </w:r>
          </w:p>
        </w:tc>
        <w:tc>
          <w:tcPr>
            <w:tcW w:w="0" w:type="auto"/>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pPr>
            <w:r>
              <w:rPr>
                <w:rFonts w:ascii="Times New Roman" w:eastAsia="Times New Roman" w:hAnsi="Times New Roman" w:cs="Times New Roman"/>
                <w:sz w:val="26"/>
              </w:rPr>
              <w:t xml:space="preserve">Ngay sau khi kết thúc đăng ký </w:t>
            </w:r>
          </w:p>
        </w:tc>
        <w:tc>
          <w:tcPr>
            <w:tcW w:w="0" w:type="auto"/>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pPr>
            <w:r>
              <w:rPr>
                <w:rFonts w:ascii="Times New Roman" w:eastAsia="Times New Roman" w:hAnsi="Times New Roman" w:cs="Times New Roman"/>
                <w:sz w:val="26"/>
              </w:rPr>
              <w:t>Lệ phí : 0 Đồng</w:t>
            </w:r>
          </w:p>
        </w:tc>
        <w:tc>
          <w:tcPr>
            <w:tcW w:w="0" w:type="auto"/>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pPr>
            <w:r>
              <w:rPr>
                <w:rFonts w:ascii="Times New Roman" w:eastAsia="Times New Roman" w:hAnsi="Times New Roman" w:cs="Times New Roman"/>
                <w:sz w:val="26"/>
              </w:rPr>
              <w:t>Trực tiếp tại Ban Chỉ huy quân sự cấp xã.</w:t>
            </w:r>
          </w:p>
        </w:tc>
      </w:tr>
    </w:tbl>
    <w:p w:rsidR="007E6106" w:rsidRDefault="007E6106" w:rsidP="007E6106">
      <w:pPr>
        <w:spacing w:before="240" w:after="0" w:line="276" w:lineRule="auto"/>
        <w:jc w:val="both"/>
      </w:pPr>
      <w:r>
        <w:rPr>
          <w:rFonts w:ascii="Times New Roman" w:eastAsia="Times New Roman" w:hAnsi="Times New Roman" w:cs="Times New Roman"/>
          <w:b/>
          <w:sz w:val="26"/>
        </w:rPr>
        <w:t xml:space="preserve">Thành phần hồ sơ: </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7215"/>
        <w:gridCol w:w="1056"/>
        <w:gridCol w:w="1140"/>
      </w:tblGrid>
      <w:tr w:rsidR="007E6106" w:rsidTr="007E6106">
        <w:tc>
          <w:tcPr>
            <w:tcW w:w="6621" w:type="dxa"/>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jc w:val="center"/>
            </w:pPr>
            <w:r>
              <w:rPr>
                <w:rFonts w:ascii="Times New Roman" w:eastAsia="Times New Roman" w:hAnsi="Times New Roman" w:cs="Times New Roman"/>
                <w:b/>
                <w:sz w:val="26"/>
              </w:rPr>
              <w:t>Tên giấy tờ</w:t>
            </w:r>
          </w:p>
        </w:tc>
        <w:tc>
          <w:tcPr>
            <w:tcW w:w="1367" w:type="dxa"/>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jc w:val="center"/>
            </w:pPr>
            <w:r>
              <w:rPr>
                <w:rFonts w:ascii="Times New Roman" w:eastAsia="Times New Roman" w:hAnsi="Times New Roman" w:cs="Times New Roman"/>
                <w:b/>
                <w:sz w:val="26"/>
              </w:rPr>
              <w:t>Mẫu đơn, tờ khai</w:t>
            </w:r>
          </w:p>
        </w:tc>
        <w:tc>
          <w:tcPr>
            <w:tcW w:w="1423" w:type="dxa"/>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jc w:val="center"/>
            </w:pPr>
            <w:r>
              <w:rPr>
                <w:rFonts w:ascii="Times New Roman" w:eastAsia="Times New Roman" w:hAnsi="Times New Roman" w:cs="Times New Roman"/>
                <w:b/>
                <w:sz w:val="26"/>
              </w:rPr>
              <w:t>Số lượng</w:t>
            </w:r>
          </w:p>
        </w:tc>
      </w:tr>
      <w:tr w:rsidR="007E6106" w:rsidTr="007E6106">
        <w:tc>
          <w:tcPr>
            <w:tcW w:w="0" w:type="auto"/>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pPr>
            <w:r>
              <w:rPr>
                <w:rFonts w:ascii="Times New Roman" w:eastAsia="Times New Roman" w:hAnsi="Times New Roman" w:cs="Times New Roman"/>
                <w:sz w:val="26"/>
              </w:rPr>
              <w:t>Giấy tờ liên quan đến hoạt động của phương tiện hoặc hết thời hạn cầm cố, thế chấp, cầm giữ phương tiện</w:t>
            </w:r>
          </w:p>
        </w:tc>
        <w:tc>
          <w:tcPr>
            <w:tcW w:w="0" w:type="auto"/>
            <w:tcBorders>
              <w:top w:val="single" w:sz="2" w:space="0" w:color="auto"/>
              <w:left w:val="single" w:sz="2" w:space="0" w:color="auto"/>
              <w:bottom w:val="single" w:sz="2" w:space="0" w:color="auto"/>
              <w:right w:val="single" w:sz="2" w:space="0" w:color="auto"/>
            </w:tcBorders>
          </w:tcPr>
          <w:p w:rsidR="007E6106" w:rsidRDefault="007E6106"/>
        </w:tc>
        <w:tc>
          <w:tcPr>
            <w:tcW w:w="0" w:type="auto"/>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7E6106" w:rsidRDefault="007E6106" w:rsidP="007E6106">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7E6106" w:rsidRDefault="007E6106" w:rsidP="007E6106">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Ban chỉ huy quân sự cấp Xã</w:t>
      </w:r>
    </w:p>
    <w:p w:rsidR="007E6106" w:rsidRDefault="007E6106" w:rsidP="007E6106">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Ban chỉ huy quân sự cấp Xã</w:t>
      </w:r>
    </w:p>
    <w:p w:rsidR="007E6106" w:rsidRDefault="007E6106" w:rsidP="007E6106">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7E6106" w:rsidRDefault="007E6106" w:rsidP="007E6106">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7E6106" w:rsidRDefault="007E6106" w:rsidP="007E6106">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7E6106" w:rsidRDefault="007E6106" w:rsidP="007E6106">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Xóa tên phương tiện kỹ thuật trong sổ đăng ký phương tiện kỹ thuật tạm vắng</w:t>
      </w:r>
    </w:p>
    <w:p w:rsidR="007E6106" w:rsidRDefault="007E6106" w:rsidP="007E6106">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1618"/>
        <w:gridCol w:w="5966"/>
        <w:gridCol w:w="757"/>
        <w:gridCol w:w="1070"/>
      </w:tblGrid>
      <w:tr w:rsidR="007E6106" w:rsidTr="007E6106">
        <w:tc>
          <w:tcPr>
            <w:tcW w:w="2000" w:type="dxa"/>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jc w:val="center"/>
            </w:pPr>
            <w:r>
              <w:rPr>
                <w:rFonts w:ascii="Times New Roman" w:eastAsia="Times New Roman" w:hAnsi="Times New Roman" w:cs="Times New Roman"/>
                <w:b/>
                <w:sz w:val="26"/>
              </w:rPr>
              <w:lastRenderedPageBreak/>
              <w:t>Số ký hiệu</w:t>
            </w:r>
          </w:p>
        </w:tc>
        <w:tc>
          <w:tcPr>
            <w:tcW w:w="3500" w:type="dxa"/>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jc w:val="center"/>
            </w:pPr>
            <w:r>
              <w:rPr>
                <w:rFonts w:ascii="Times New Roman" w:eastAsia="Times New Roman" w:hAnsi="Times New Roman" w:cs="Times New Roman"/>
                <w:b/>
                <w:sz w:val="26"/>
              </w:rPr>
              <w:lastRenderedPageBreak/>
              <w:t>Trích yếu</w:t>
            </w:r>
          </w:p>
        </w:tc>
        <w:tc>
          <w:tcPr>
            <w:tcW w:w="1500" w:type="dxa"/>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jc w:val="center"/>
            </w:pPr>
            <w:r>
              <w:rPr>
                <w:rFonts w:ascii="Times New Roman" w:eastAsia="Times New Roman" w:hAnsi="Times New Roman" w:cs="Times New Roman"/>
                <w:b/>
                <w:sz w:val="26"/>
              </w:rPr>
              <w:lastRenderedPageBreak/>
              <w:t>Ngày ban hành</w:t>
            </w:r>
          </w:p>
        </w:tc>
        <w:tc>
          <w:tcPr>
            <w:tcW w:w="3000" w:type="dxa"/>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jc w:val="center"/>
            </w:pPr>
            <w:r>
              <w:rPr>
                <w:rFonts w:ascii="Times New Roman" w:eastAsia="Times New Roman" w:hAnsi="Times New Roman" w:cs="Times New Roman"/>
                <w:b/>
                <w:sz w:val="26"/>
              </w:rPr>
              <w:lastRenderedPageBreak/>
              <w:t>Cơ quan ban hành</w:t>
            </w:r>
          </w:p>
        </w:tc>
      </w:tr>
      <w:tr w:rsidR="007E6106" w:rsidTr="007E6106">
        <w:tc>
          <w:tcPr>
            <w:tcW w:w="0" w:type="auto"/>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pPr>
            <w:r>
              <w:rPr>
                <w:rFonts w:ascii="Times New Roman" w:eastAsia="Times New Roman" w:hAnsi="Times New Roman" w:cs="Times New Roman"/>
                <w:sz w:val="26"/>
              </w:rPr>
              <w:t>168/1999/NĐ-CP</w:t>
            </w:r>
          </w:p>
        </w:tc>
        <w:tc>
          <w:tcPr>
            <w:tcW w:w="0" w:type="auto"/>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pPr>
            <w:r>
              <w:rPr>
                <w:rFonts w:ascii="Times New Roman" w:eastAsia="Times New Roman" w:hAnsi="Times New Roman" w:cs="Times New Roman"/>
                <w:sz w:val="26"/>
              </w:rPr>
              <w:t>Quy định danh mục và chế độ, thủ tục đăng ký, quản lý phương tiện kỹ thuật thuộc diện huy động bổ sung cho lực lượng thường trực của quân đội</w:t>
            </w:r>
          </w:p>
        </w:tc>
        <w:tc>
          <w:tcPr>
            <w:tcW w:w="0" w:type="auto"/>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pPr>
            <w:r>
              <w:rPr>
                <w:rFonts w:ascii="Times New Roman" w:eastAsia="Times New Roman" w:hAnsi="Times New Roman" w:cs="Times New Roman"/>
                <w:sz w:val="26"/>
              </w:rPr>
              <w:t>29-11-1999</w:t>
            </w:r>
          </w:p>
        </w:tc>
        <w:tc>
          <w:tcPr>
            <w:tcW w:w="0" w:type="auto"/>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pPr>
            <w:r>
              <w:rPr>
                <w:rFonts w:ascii="Times New Roman" w:eastAsia="Times New Roman" w:hAnsi="Times New Roman" w:cs="Times New Roman"/>
                <w:sz w:val="26"/>
              </w:rPr>
              <w:t>Chính phủ</w:t>
            </w:r>
          </w:p>
        </w:tc>
      </w:tr>
      <w:tr w:rsidR="007E6106" w:rsidTr="007E6106">
        <w:tc>
          <w:tcPr>
            <w:tcW w:w="0" w:type="auto"/>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pPr>
            <w:r>
              <w:rPr>
                <w:rFonts w:ascii="Times New Roman" w:eastAsia="Times New Roman" w:hAnsi="Times New Roman" w:cs="Times New Roman"/>
                <w:sz w:val="26"/>
              </w:rPr>
              <w:t>44/2012/NĐ-CP</w:t>
            </w:r>
          </w:p>
        </w:tc>
        <w:tc>
          <w:tcPr>
            <w:tcW w:w="0" w:type="auto"/>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pPr>
            <w:r>
              <w:rPr>
                <w:rFonts w:ascii="Times New Roman" w:eastAsia="Times New Roman" w:hAnsi="Times New Roman" w:cs="Times New Roman"/>
                <w:sz w:val="26"/>
              </w:rPr>
              <w:t>Sửa đổi, bổ sung một số điều của Nghị định số 168/1999/NĐ-CP ngày 29 tháng 11 năm 1999 của Chính phủ quy định danh mục và chế độ, thủ tục đăng ký, quản lý phương tiện kỹ thuật thuộc diện huy động bổ sung cho lực lượng thường trực của Quân đội</w:t>
            </w:r>
          </w:p>
        </w:tc>
        <w:tc>
          <w:tcPr>
            <w:tcW w:w="0" w:type="auto"/>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pPr>
            <w:r>
              <w:rPr>
                <w:rFonts w:ascii="Times New Roman" w:eastAsia="Times New Roman" w:hAnsi="Times New Roman" w:cs="Times New Roman"/>
                <w:sz w:val="26"/>
              </w:rPr>
              <w:t>18-05-2012</w:t>
            </w:r>
          </w:p>
        </w:tc>
        <w:tc>
          <w:tcPr>
            <w:tcW w:w="0" w:type="auto"/>
            <w:tcBorders>
              <w:top w:val="single" w:sz="2" w:space="0" w:color="auto"/>
              <w:left w:val="single" w:sz="2" w:space="0" w:color="auto"/>
              <w:bottom w:val="single" w:sz="2" w:space="0" w:color="auto"/>
              <w:right w:val="single" w:sz="2" w:space="0" w:color="auto"/>
            </w:tcBorders>
          </w:tcPr>
          <w:p w:rsidR="007E6106" w:rsidRDefault="007E6106"/>
          <w:p w:rsidR="007E6106" w:rsidRDefault="007E6106">
            <w:pPr>
              <w:spacing w:after="0" w:line="276" w:lineRule="auto"/>
            </w:pPr>
            <w:r>
              <w:rPr>
                <w:rFonts w:ascii="Times New Roman" w:eastAsia="Times New Roman" w:hAnsi="Times New Roman" w:cs="Times New Roman"/>
                <w:sz w:val="26"/>
              </w:rPr>
              <w:t>Chính phủ</w:t>
            </w:r>
          </w:p>
        </w:tc>
      </w:tr>
    </w:tbl>
    <w:p w:rsidR="007E6106" w:rsidRDefault="007E6106" w:rsidP="007E6106">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031187" w:rsidRDefault="00031187">
      <w:pPr>
        <w:spacing w:before="240" w:after="0" w:line="276" w:lineRule="auto"/>
        <w:jc w:val="both"/>
      </w:pPr>
    </w:p>
    <w:sectPr w:rsidR="00031187" w:rsidSect="007E6106">
      <w:headerReference w:type="default" r:id="rId7"/>
      <w:pgSz w:w="12240" w:h="15840"/>
      <w:pgMar w:top="1137" w:right="1137" w:bottom="1137" w:left="1702"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D2E" w:rsidRDefault="00A62D2E" w:rsidP="007E6106">
      <w:pPr>
        <w:spacing w:after="0" w:line="240" w:lineRule="auto"/>
      </w:pPr>
      <w:r>
        <w:separator/>
      </w:r>
    </w:p>
  </w:endnote>
  <w:endnote w:type="continuationSeparator" w:id="0">
    <w:p w:rsidR="00A62D2E" w:rsidRDefault="00A62D2E" w:rsidP="007E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D2E" w:rsidRDefault="00A62D2E" w:rsidP="007E6106">
      <w:pPr>
        <w:spacing w:after="0" w:line="240" w:lineRule="auto"/>
      </w:pPr>
      <w:r>
        <w:separator/>
      </w:r>
    </w:p>
  </w:footnote>
  <w:footnote w:type="continuationSeparator" w:id="0">
    <w:p w:rsidR="00A62D2E" w:rsidRDefault="00A62D2E" w:rsidP="007E6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796801"/>
      <w:docPartObj>
        <w:docPartGallery w:val="Page Numbers (Top of Page)"/>
        <w:docPartUnique/>
      </w:docPartObj>
    </w:sdtPr>
    <w:sdtEndPr>
      <w:rPr>
        <w:noProof/>
      </w:rPr>
    </w:sdtEndPr>
    <w:sdtContent>
      <w:p w:rsidR="007E6106" w:rsidRDefault="007E610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C55E4"/>
    <w:multiLevelType w:val="hybridMultilevel"/>
    <w:tmpl w:val="3B3E1214"/>
    <w:lvl w:ilvl="0" w:tplc="0B30B412">
      <w:start w:val="1"/>
      <w:numFmt w:val="decimal"/>
      <w:lvlText w:val="%1"/>
      <w:lvlJc w:val="left"/>
      <w:pPr>
        <w:ind w:left="50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1187"/>
    <w:rsid w:val="00031187"/>
    <w:rsid w:val="007E6106"/>
    <w:rsid w:val="00A6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73BDB-3A9A-4780-98BE-3CFC02B6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6106"/>
    <w:pPr>
      <w:spacing w:after="0" w:line="240" w:lineRule="auto"/>
      <w:ind w:left="720"/>
      <w:contextualSpacing/>
    </w:pPr>
    <w:rPr>
      <w:rFonts w:ascii="VNI-Times" w:eastAsia="Times New Roman" w:hAnsi="VNI-Times" w:cs="Times New Roman"/>
      <w:sz w:val="24"/>
      <w:szCs w:val="24"/>
    </w:rPr>
  </w:style>
  <w:style w:type="table" w:styleId="TableGrid">
    <w:name w:val="Table Grid"/>
    <w:basedOn w:val="TableNormal"/>
    <w:uiPriority w:val="59"/>
    <w:rsid w:val="007E6106"/>
    <w:pPr>
      <w:spacing w:after="0" w:line="240" w:lineRule="auto"/>
      <w:jc w:val="both"/>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E6106"/>
    <w:rPr>
      <w:rFonts w:ascii="VNI-Times" w:eastAsia="Times New Roman" w:hAnsi="VNI-Times" w:cs="Times New Roman"/>
      <w:sz w:val="24"/>
      <w:szCs w:val="24"/>
    </w:rPr>
  </w:style>
  <w:style w:type="paragraph" w:styleId="NormalWeb">
    <w:name w:val="Normal (Web)"/>
    <w:basedOn w:val="Normal"/>
    <w:uiPriority w:val="99"/>
    <w:unhideWhenUsed/>
    <w:rsid w:val="007E610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6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106"/>
  </w:style>
  <w:style w:type="paragraph" w:styleId="Footer">
    <w:name w:val="footer"/>
    <w:basedOn w:val="Normal"/>
    <w:link w:val="FooterChar"/>
    <w:uiPriority w:val="99"/>
    <w:unhideWhenUsed/>
    <w:rsid w:val="007E6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373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User</cp:lastModifiedBy>
  <cp:revision>2</cp:revision>
  <dcterms:created xsi:type="dcterms:W3CDTF">2021-10-11T12:54:00Z</dcterms:created>
  <dcterms:modified xsi:type="dcterms:W3CDTF">2021-10-13T04:00:00Z</dcterms:modified>
</cp:coreProperties>
</file>